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0C58AC">
        <w:rPr>
          <w:rFonts w:ascii="Arial" w:hAnsi="Arial" w:cs="Arial"/>
          <w:lang w:val="pl-PL"/>
        </w:rPr>
        <w:t xml:space="preserve"> 112-01/21-04/04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0C58AC">
        <w:rPr>
          <w:rFonts w:ascii="Arial" w:hAnsi="Arial" w:cs="Arial"/>
          <w:lang w:val="pl-PL"/>
        </w:rPr>
        <w:t xml:space="preserve"> 2107-32-01-21-7</w:t>
      </w:r>
    </w:p>
    <w:p w:rsid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0C58AC">
        <w:rPr>
          <w:rFonts w:ascii="Arial" w:hAnsi="Arial" w:cs="Arial"/>
          <w:lang w:val="pl-PL"/>
        </w:rPr>
        <w:t>10. svib</w:t>
      </w:r>
      <w:r w:rsidR="009F7AF9">
        <w:rPr>
          <w:rFonts w:ascii="Arial" w:hAnsi="Arial" w:cs="Arial"/>
          <w:lang w:val="pl-PL"/>
        </w:rPr>
        <w:t>nja 2021</w:t>
      </w:r>
      <w:r>
        <w:rPr>
          <w:rFonts w:ascii="Arial" w:hAnsi="Arial" w:cs="Arial"/>
          <w:lang w:val="pl-PL"/>
        </w:rPr>
        <w:t>.</w:t>
      </w:r>
      <w:r w:rsidR="00431E73">
        <w:rPr>
          <w:rFonts w:ascii="Arial" w:hAnsi="Arial" w:cs="Arial"/>
          <w:lang w:val="pl-PL"/>
        </w:rPr>
        <w:t xml:space="preserve"> godine</w:t>
      </w:r>
      <w:r>
        <w:rPr>
          <w:rFonts w:ascii="Arial" w:hAnsi="Arial" w:cs="Arial"/>
          <w:lang w:val="pl-PL"/>
        </w:rPr>
        <w:t xml:space="preserve">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D5762B" w:rsidP="00E277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</w:t>
      </w:r>
      <w:r w:rsidR="00481C3D">
        <w:rPr>
          <w:rFonts w:ascii="Arial" w:hAnsi="Arial" w:cs="Arial"/>
        </w:rPr>
        <w:t xml:space="preserve"> </w:t>
      </w:r>
      <w:r w:rsidR="007F5355">
        <w:rPr>
          <w:rFonts w:ascii="Arial" w:hAnsi="Arial" w:cs="Arial"/>
        </w:rPr>
        <w:t xml:space="preserve">16., 19. i </w:t>
      </w:r>
      <w:r w:rsidR="00481C3D">
        <w:rPr>
          <w:rFonts w:ascii="Arial" w:hAnsi="Arial" w:cs="Arial"/>
        </w:rPr>
        <w:t xml:space="preserve">23.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6E3BF4">
        <w:rPr>
          <w:rFonts w:ascii="Arial" w:hAnsi="Arial" w:cs="Arial"/>
        </w:rPr>
        <w:t xml:space="preserve"> u Osnovnoj školi Zvonka Cara,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</w:t>
      </w:r>
      <w:r w:rsidR="006E3BF4">
        <w:rPr>
          <w:rFonts w:ascii="Arial" w:hAnsi="Arial" w:cs="Arial"/>
        </w:rPr>
        <w:t>,</w:t>
      </w:r>
      <w:r w:rsidR="006E3BF4" w:rsidRPr="006E3BF4">
        <w:t xml:space="preserve"> </w:t>
      </w:r>
      <w:r w:rsidR="006E3BF4" w:rsidRPr="006E3BF4">
        <w:rPr>
          <w:rFonts w:ascii="Arial" w:hAnsi="Arial" w:cs="Arial"/>
        </w:rPr>
        <w:t>na prijedlog ravnateljice</w:t>
      </w:r>
      <w:r w:rsidR="00123F01">
        <w:rPr>
          <w:rFonts w:ascii="Arial" w:hAnsi="Arial" w:cs="Arial"/>
        </w:rPr>
        <w:t xml:space="preserve"> d</w:t>
      </w:r>
      <w:r w:rsidR="008A01A8">
        <w:rPr>
          <w:rFonts w:ascii="Arial" w:hAnsi="Arial" w:cs="Arial"/>
        </w:rPr>
        <w:t>onosi:</w:t>
      </w:r>
    </w:p>
    <w:p w:rsidR="00B26783" w:rsidRDefault="00B26783" w:rsidP="00627A36">
      <w:pPr>
        <w:spacing w:line="240" w:lineRule="auto"/>
        <w:rPr>
          <w:rFonts w:ascii="Arial" w:hAnsi="Arial" w:cs="Arial"/>
        </w:rPr>
      </w:pP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6E3BF4" w:rsidRDefault="00B26783" w:rsidP="00627A36">
      <w:pPr>
        <w:spacing w:line="240" w:lineRule="auto"/>
        <w:jc w:val="center"/>
        <w:rPr>
          <w:rFonts w:ascii="Arial" w:hAnsi="Arial" w:cs="Arial"/>
          <w:b/>
        </w:rPr>
      </w:pPr>
      <w:r w:rsidRPr="006E3BF4">
        <w:rPr>
          <w:rFonts w:ascii="Arial" w:hAnsi="Arial" w:cs="Arial"/>
          <w:b/>
        </w:rPr>
        <w:t>O</w:t>
      </w:r>
      <w:r w:rsidR="00447691" w:rsidRPr="006E3BF4">
        <w:rPr>
          <w:rFonts w:ascii="Arial" w:hAnsi="Arial" w:cs="Arial"/>
          <w:b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 w:rsidRPr="006E3BF4">
        <w:rPr>
          <w:rFonts w:ascii="Arial" w:hAnsi="Arial" w:cs="Arial"/>
          <w:b/>
        </w:rPr>
        <w:t>o načinu procjene odnosno testiranja kandidata prijavljenih na natječaj</w:t>
      </w:r>
      <w:r>
        <w:rPr>
          <w:rFonts w:ascii="Arial" w:hAnsi="Arial" w:cs="Arial"/>
        </w:rPr>
        <w:t xml:space="preserve"> </w:t>
      </w:r>
    </w:p>
    <w:p w:rsidR="0009030F" w:rsidRDefault="0009030F" w:rsidP="00627A36">
      <w:pPr>
        <w:spacing w:line="240" w:lineRule="auto"/>
        <w:jc w:val="center"/>
        <w:rPr>
          <w:rFonts w:ascii="Arial" w:hAnsi="Arial" w:cs="Arial"/>
        </w:rPr>
      </w:pPr>
    </w:p>
    <w:p w:rsidR="0009030F" w:rsidRDefault="00447691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FA04A9">
        <w:rPr>
          <w:rFonts w:ascii="Arial" w:hAnsi="Arial" w:cs="Arial"/>
        </w:rPr>
        <w:t>2</w:t>
      </w:r>
      <w:r w:rsidR="000C58AC">
        <w:rPr>
          <w:rFonts w:ascii="Arial" w:hAnsi="Arial" w:cs="Arial"/>
        </w:rPr>
        <w:t>6</w:t>
      </w:r>
      <w:r w:rsidR="009F7AF9">
        <w:rPr>
          <w:rFonts w:ascii="Arial" w:hAnsi="Arial" w:cs="Arial"/>
        </w:rPr>
        <w:t>. travnja 2021</w:t>
      </w:r>
      <w:r w:rsidR="00E2778F">
        <w:rPr>
          <w:rFonts w:ascii="Arial" w:hAnsi="Arial" w:cs="Arial"/>
        </w:rPr>
        <w:t>.</w:t>
      </w:r>
      <w:r w:rsidR="006E3BF4">
        <w:rPr>
          <w:rFonts w:ascii="Arial" w:hAnsi="Arial" w:cs="Arial"/>
        </w:rPr>
        <w:t xml:space="preserve"> g.</w:t>
      </w:r>
      <w:r w:rsidR="00E2778F">
        <w:rPr>
          <w:rFonts w:ascii="Arial" w:hAnsi="Arial" w:cs="Arial"/>
        </w:rPr>
        <w:t xml:space="preserve">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  <w:b/>
        </w:rPr>
      </w:pPr>
      <w:r w:rsidRPr="009F7AF9">
        <w:rPr>
          <w:rFonts w:ascii="Arial" w:hAnsi="Arial" w:cs="Arial"/>
          <w:b/>
        </w:rPr>
        <w:t xml:space="preserve">1. </w:t>
      </w:r>
      <w:r w:rsidR="000C58AC">
        <w:rPr>
          <w:rFonts w:ascii="Arial" w:hAnsi="Arial" w:cs="Arial"/>
          <w:b/>
        </w:rPr>
        <w:t>voditelj/</w:t>
      </w:r>
      <w:proofErr w:type="spellStart"/>
      <w:r w:rsidR="000C58AC">
        <w:rPr>
          <w:rFonts w:ascii="Arial" w:hAnsi="Arial" w:cs="Arial"/>
          <w:b/>
        </w:rPr>
        <w:t>ica</w:t>
      </w:r>
      <w:proofErr w:type="spellEnd"/>
      <w:r w:rsidR="000C58AC">
        <w:rPr>
          <w:rFonts w:ascii="Arial" w:hAnsi="Arial" w:cs="Arial"/>
          <w:b/>
        </w:rPr>
        <w:t xml:space="preserve"> računovodstva</w:t>
      </w:r>
      <w:r w:rsidR="00481C3D" w:rsidRPr="009F7AF9">
        <w:rPr>
          <w:rFonts w:ascii="Arial" w:hAnsi="Arial" w:cs="Arial"/>
          <w:b/>
        </w:rPr>
        <w:t>, na određeno, puno radno vrijeme</w:t>
      </w:r>
      <w:r w:rsidR="000C58AC">
        <w:rPr>
          <w:rFonts w:ascii="Arial" w:hAnsi="Arial" w:cs="Arial"/>
          <w:b/>
        </w:rPr>
        <w:t xml:space="preserve"> (40</w:t>
      </w:r>
      <w:r w:rsidR="00CA7291" w:rsidRPr="009F7AF9">
        <w:rPr>
          <w:rFonts w:ascii="Arial" w:hAnsi="Arial" w:cs="Arial"/>
          <w:b/>
        </w:rPr>
        <w:t xml:space="preserve"> sat</w:t>
      </w:r>
      <w:r w:rsidR="000C58AC">
        <w:rPr>
          <w:rFonts w:ascii="Arial" w:hAnsi="Arial" w:cs="Arial"/>
          <w:b/>
        </w:rPr>
        <w:t>i</w:t>
      </w:r>
      <w:r w:rsidR="009F7AF9" w:rsidRPr="009F7AF9">
        <w:rPr>
          <w:rFonts w:ascii="Arial" w:hAnsi="Arial" w:cs="Arial"/>
          <w:b/>
        </w:rPr>
        <w:t xml:space="preserve"> ukupnog tjednog radnog vremena</w:t>
      </w:r>
      <w:r w:rsidR="006E3BF4" w:rsidRPr="009F7AF9">
        <w:rPr>
          <w:rFonts w:ascii="Arial" w:hAnsi="Arial" w:cs="Arial"/>
          <w:b/>
        </w:rPr>
        <w:t>)</w:t>
      </w:r>
    </w:p>
    <w:p w:rsidR="009F7AF9" w:rsidRPr="009F7AF9" w:rsidRDefault="009F7AF9" w:rsidP="009F7AF9">
      <w:pPr>
        <w:spacing w:line="240" w:lineRule="auto"/>
        <w:rPr>
          <w:rFonts w:ascii="Arial" w:hAnsi="Arial" w:cs="Arial"/>
          <w:b/>
        </w:rPr>
      </w:pPr>
    </w:p>
    <w:p w:rsidR="009F7AF9" w:rsidRPr="009F7AF9" w:rsidRDefault="009F7AF9" w:rsidP="009F7AF9">
      <w:pPr>
        <w:spacing w:line="240" w:lineRule="auto"/>
        <w:jc w:val="both"/>
        <w:rPr>
          <w:rFonts w:ascii="Arial" w:hAnsi="Arial" w:cs="Arial"/>
        </w:rPr>
      </w:pPr>
      <w:r w:rsidRPr="009F7AF9">
        <w:rPr>
          <w:rFonts w:ascii="Arial" w:hAnsi="Arial" w:cs="Arial"/>
        </w:rPr>
        <w:t>utvrđuje se sljedeći način procjene odnosno testiranja kandidata – usmena procjena (intervju).</w:t>
      </w:r>
    </w:p>
    <w:p w:rsidR="009F7AF9" w:rsidRPr="009F7AF9" w:rsidRDefault="009F7AF9" w:rsidP="009F7AF9">
      <w:pPr>
        <w:spacing w:line="240" w:lineRule="auto"/>
        <w:rPr>
          <w:rFonts w:ascii="Arial" w:hAnsi="Arial" w:cs="Arial"/>
          <w:b/>
        </w:rPr>
      </w:pPr>
    </w:p>
    <w:p w:rsidR="009F7AF9" w:rsidRPr="009F7AF9" w:rsidRDefault="009F7AF9" w:rsidP="009F7AF9">
      <w:pPr>
        <w:spacing w:line="240" w:lineRule="auto"/>
        <w:jc w:val="both"/>
        <w:rPr>
          <w:rFonts w:ascii="Arial" w:hAnsi="Arial" w:cs="Arial"/>
        </w:rPr>
      </w:pPr>
      <w:r w:rsidRPr="009F7AF9">
        <w:rPr>
          <w:rFonts w:ascii="Arial" w:hAnsi="Arial" w:cs="Arial"/>
        </w:rPr>
        <w:t>Usmena procjena (intervju) kandidata s Povjerenstvom održat će se</w:t>
      </w:r>
      <w:r w:rsidR="000C58AC">
        <w:rPr>
          <w:rFonts w:ascii="Arial" w:hAnsi="Arial" w:cs="Arial"/>
        </w:rPr>
        <w:t xml:space="preserve"> u ponedjeljak</w:t>
      </w:r>
      <w:r>
        <w:rPr>
          <w:rFonts w:ascii="Arial" w:hAnsi="Arial" w:cs="Arial"/>
        </w:rPr>
        <w:t>,</w:t>
      </w:r>
      <w:r w:rsidR="000C58AC">
        <w:rPr>
          <w:rFonts w:ascii="Arial" w:hAnsi="Arial" w:cs="Arial"/>
        </w:rPr>
        <w:t xml:space="preserve"> 17. svib</w:t>
      </w:r>
      <w:r w:rsidRPr="009F7AF9">
        <w:rPr>
          <w:rFonts w:ascii="Arial" w:hAnsi="Arial" w:cs="Arial"/>
        </w:rPr>
        <w:t>nja 2021. godine u prostoru Škole (prizemlje, prostorija školske knjižnice) na adresi Kotorska 13, Crikvenica prema sljedećem rasporedu:</w:t>
      </w:r>
    </w:p>
    <w:p w:rsidR="009F7AF9" w:rsidRPr="009F7AF9" w:rsidRDefault="009F7AF9" w:rsidP="009F7AF9">
      <w:pPr>
        <w:spacing w:line="240" w:lineRule="auto"/>
        <w:rPr>
          <w:rFonts w:ascii="Arial" w:hAnsi="Arial" w:cs="Arial"/>
        </w:rPr>
      </w:pPr>
    </w:p>
    <w:p w:rsidR="000C58AC" w:rsidRDefault="009F7AF9" w:rsidP="009F7AF9">
      <w:pPr>
        <w:spacing w:line="240" w:lineRule="auto"/>
        <w:rPr>
          <w:rFonts w:ascii="Arial" w:hAnsi="Arial" w:cs="Arial"/>
        </w:rPr>
      </w:pPr>
      <w:r w:rsidRPr="009F7AF9">
        <w:rPr>
          <w:rFonts w:ascii="Arial" w:hAnsi="Arial" w:cs="Arial"/>
        </w:rPr>
        <w:t>1</w:t>
      </w:r>
      <w:r w:rsidR="000C58AC">
        <w:rPr>
          <w:rFonts w:ascii="Arial" w:hAnsi="Arial" w:cs="Arial"/>
        </w:rPr>
        <w:t>. K. D</w:t>
      </w:r>
      <w:r w:rsidR="009A10ED">
        <w:rPr>
          <w:rFonts w:ascii="Arial" w:hAnsi="Arial" w:cs="Arial"/>
        </w:rPr>
        <w:t>.</w:t>
      </w:r>
      <w:r w:rsidR="000C58AC">
        <w:rPr>
          <w:rFonts w:ascii="Arial" w:hAnsi="Arial" w:cs="Arial"/>
        </w:rPr>
        <w:t>, s početkom u 8</w:t>
      </w:r>
      <w:r>
        <w:rPr>
          <w:rFonts w:ascii="Arial" w:hAnsi="Arial" w:cs="Arial"/>
        </w:rPr>
        <w:t>:0</w:t>
      </w:r>
      <w:r w:rsidRPr="009F7AF9">
        <w:rPr>
          <w:rFonts w:ascii="Arial" w:hAnsi="Arial" w:cs="Arial"/>
        </w:rPr>
        <w:t>0 sati</w:t>
      </w:r>
    </w:p>
    <w:p w:rsidR="009F7AF9" w:rsidRPr="009F7AF9" w:rsidRDefault="000C58AC" w:rsidP="009F7A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T. L. V., s početkom u 9:00 sati</w:t>
      </w:r>
      <w:r w:rsidR="009F7AF9" w:rsidRPr="009F7AF9">
        <w:rPr>
          <w:rFonts w:ascii="Arial" w:hAnsi="Arial" w:cs="Arial"/>
        </w:rPr>
        <w:t>.</w:t>
      </w:r>
    </w:p>
    <w:p w:rsidR="009F7AF9" w:rsidRPr="009F7AF9" w:rsidRDefault="009F7AF9" w:rsidP="00627A36">
      <w:pPr>
        <w:spacing w:line="240" w:lineRule="auto"/>
        <w:rPr>
          <w:rFonts w:ascii="Arial" w:hAnsi="Arial" w:cs="Arial"/>
          <w:b/>
        </w:rPr>
      </w:pPr>
    </w:p>
    <w:p w:rsidR="009B47A4" w:rsidRPr="009B47A4" w:rsidRDefault="009B47A4" w:rsidP="009B4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u razgovoru s kandidatima utvrđuje</w:t>
      </w:r>
      <w:r w:rsidR="009F7AF9">
        <w:rPr>
          <w:rFonts w:ascii="Arial" w:hAnsi="Arial" w:cs="Arial"/>
        </w:rPr>
        <w:t xml:space="preserve"> znanja,</w:t>
      </w:r>
      <w:r>
        <w:rPr>
          <w:rFonts w:ascii="Arial" w:hAnsi="Arial" w:cs="Arial"/>
        </w:rPr>
        <w:t xml:space="preserve"> sposobnosti, interese, vještine, profesionalne ciljeve i motivaciju za rad u Školi.</w:t>
      </w:r>
    </w:p>
    <w:p w:rsidR="00447691" w:rsidRPr="00447691" w:rsidRDefault="00447691" w:rsidP="00447691">
      <w:pPr>
        <w:pStyle w:val="Odlomakpopisa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481C3D">
        <w:rPr>
          <w:rFonts w:ascii="Arial" w:hAnsi="Arial" w:cs="Arial"/>
        </w:rPr>
        <w:t>usmenu</w:t>
      </w:r>
      <w:r w:rsidR="002F264B">
        <w:rPr>
          <w:rFonts w:ascii="Arial" w:hAnsi="Arial" w:cs="Arial"/>
        </w:rPr>
        <w:t xml:space="preserve"> procjenu</w:t>
      </w:r>
      <w:r w:rsidR="00481C3D">
        <w:rPr>
          <w:rFonts w:ascii="Arial" w:hAnsi="Arial" w:cs="Arial"/>
        </w:rPr>
        <w:t xml:space="preserve"> (intervju) </w:t>
      </w:r>
      <w:r w:rsidRPr="00447691">
        <w:rPr>
          <w:rFonts w:ascii="Arial" w:hAnsi="Arial" w:cs="Arial"/>
        </w:rPr>
        <w:t>putem maila</w:t>
      </w:r>
      <w:r w:rsidR="006E3BF4">
        <w:rPr>
          <w:rFonts w:ascii="Arial" w:hAnsi="Arial" w:cs="Arial"/>
        </w:rPr>
        <w:t xml:space="preserve"> </w:t>
      </w:r>
      <w:r w:rsidR="007F5355">
        <w:rPr>
          <w:rFonts w:ascii="Arial" w:hAnsi="Arial" w:cs="Arial"/>
        </w:rPr>
        <w:t>ili telefona koje</w:t>
      </w:r>
      <w:r w:rsidR="006E3BF4">
        <w:rPr>
          <w:rFonts w:ascii="Arial" w:hAnsi="Arial" w:cs="Arial"/>
        </w:rPr>
        <w:t xml:space="preserve"> su naveli u prijavi</w:t>
      </w:r>
      <w:r w:rsidRPr="00447691">
        <w:rPr>
          <w:rFonts w:ascii="Arial" w:hAnsi="Arial" w:cs="Arial"/>
        </w:rPr>
        <w:t>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</w:t>
      </w:r>
      <w:r w:rsidR="00481C3D">
        <w:rPr>
          <w:rFonts w:ascii="Arial" w:hAnsi="Arial" w:cs="Arial"/>
        </w:rPr>
        <w:t xml:space="preserve">usmenoj </w:t>
      </w:r>
      <w:r w:rsidRPr="00447691">
        <w:rPr>
          <w:rFonts w:ascii="Arial" w:hAnsi="Arial" w:cs="Arial"/>
        </w:rPr>
        <w:t>procjeni</w:t>
      </w:r>
      <w:r w:rsidR="00134C1C">
        <w:rPr>
          <w:rFonts w:ascii="Arial" w:hAnsi="Arial" w:cs="Arial"/>
        </w:rPr>
        <w:t xml:space="preserve">, odnosno </w:t>
      </w:r>
      <w:r w:rsidR="00481C3D">
        <w:rPr>
          <w:rFonts w:ascii="Arial" w:hAnsi="Arial" w:cs="Arial"/>
        </w:rPr>
        <w:t>intervjuu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7F5355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</w:p>
    <w:p w:rsidR="007F5355" w:rsidRDefault="007F5355" w:rsidP="00134C1C">
      <w:pPr>
        <w:spacing w:line="240" w:lineRule="auto"/>
        <w:jc w:val="both"/>
        <w:rPr>
          <w:rFonts w:ascii="Arial" w:hAnsi="Arial" w:cs="Arial"/>
        </w:rPr>
      </w:pPr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E108AF" w:rsidRDefault="00E108AF" w:rsidP="00134C1C">
      <w:pPr>
        <w:spacing w:line="240" w:lineRule="auto"/>
        <w:jc w:val="both"/>
        <w:rPr>
          <w:rFonts w:ascii="Arial" w:hAnsi="Arial" w:cs="Arial"/>
        </w:rPr>
      </w:pPr>
    </w:p>
    <w:p w:rsidR="00E108AF" w:rsidRDefault="00E108AF" w:rsidP="00134C1C">
      <w:pPr>
        <w:spacing w:line="240" w:lineRule="auto"/>
        <w:jc w:val="both"/>
        <w:rPr>
          <w:rFonts w:ascii="Arial" w:hAnsi="Arial" w:cs="Arial"/>
        </w:rPr>
      </w:pP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2C6F87">
        <w:rPr>
          <w:rFonts w:ascii="Arial" w:hAnsi="Arial" w:cs="Arial"/>
        </w:rPr>
        <w:t>Pravni i drugi iz</w:t>
      </w:r>
      <w:r w:rsidR="000A5E2A">
        <w:rPr>
          <w:rFonts w:ascii="Arial" w:hAnsi="Arial" w:cs="Arial"/>
        </w:rPr>
        <w:t>vori za pripremanje kandidata</w:t>
      </w:r>
      <w:r w:rsidRPr="002C6F87">
        <w:rPr>
          <w:rFonts w:ascii="Arial" w:hAnsi="Arial" w:cs="Arial"/>
        </w:rPr>
        <w:t>: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</w:p>
    <w:p w:rsidR="0058414E" w:rsidRDefault="0058414E" w:rsidP="0058414E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 P</w:t>
      </w:r>
      <w:r w:rsidRPr="0058414E">
        <w:rPr>
          <w:rFonts w:ascii="Arial" w:hAnsi="Arial" w:cs="Arial"/>
        </w:rPr>
        <w:t xml:space="preserve">ravilnik o djelokrugu rada tajnika te </w:t>
      </w:r>
      <w:proofErr w:type="spellStart"/>
      <w:r w:rsidRPr="0058414E">
        <w:rPr>
          <w:rFonts w:ascii="Arial" w:hAnsi="Arial" w:cs="Arial"/>
        </w:rPr>
        <w:t>administativno</w:t>
      </w:r>
      <w:proofErr w:type="spellEnd"/>
      <w:r w:rsidRPr="0058414E">
        <w:rPr>
          <w:rFonts w:ascii="Arial" w:hAnsi="Arial" w:cs="Arial"/>
        </w:rPr>
        <w:t xml:space="preserve">-tehničkim i pomoćnim poslovima koji se obavljaju u osnovnoj školi (NN </w:t>
      </w:r>
      <w:r>
        <w:rPr>
          <w:rFonts w:ascii="Arial" w:hAnsi="Arial" w:cs="Arial"/>
        </w:rPr>
        <w:t xml:space="preserve">br. </w:t>
      </w:r>
      <w:r w:rsidRPr="0058414E">
        <w:rPr>
          <w:rFonts w:ascii="Arial" w:hAnsi="Arial" w:cs="Arial"/>
        </w:rPr>
        <w:t>40/14)</w:t>
      </w:r>
    </w:p>
    <w:p w:rsidR="008404BC" w:rsidRDefault="0058414E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C6F87">
        <w:rPr>
          <w:rFonts w:ascii="Arial" w:hAnsi="Arial" w:cs="Arial"/>
        </w:rPr>
        <w:t xml:space="preserve">. </w:t>
      </w:r>
      <w:r w:rsidR="008404BC">
        <w:rPr>
          <w:rFonts w:ascii="Arial" w:hAnsi="Arial" w:cs="Arial"/>
        </w:rPr>
        <w:t xml:space="preserve"> Zakon o radu (NN br. 93/14, 127/17, 98/19) </w:t>
      </w:r>
    </w:p>
    <w:p w:rsidR="008404BC" w:rsidRDefault="0058414E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04BC">
        <w:rPr>
          <w:rFonts w:ascii="Arial" w:hAnsi="Arial" w:cs="Arial"/>
        </w:rPr>
        <w:t>.  Zakon o proračunu (NN br. 87/08, 136/12, 15/15)</w:t>
      </w:r>
    </w:p>
    <w:p w:rsidR="00134C1C" w:rsidRDefault="0058414E" w:rsidP="008404B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04BC">
        <w:rPr>
          <w:rFonts w:ascii="Arial" w:hAnsi="Arial" w:cs="Arial"/>
        </w:rPr>
        <w:t>. Pravilnik o polugodišnjem i godišnjem izvještaju o izvršenju proračuna (NN br. 24/13, 102/17, 01/20)</w:t>
      </w:r>
    </w:p>
    <w:p w:rsidR="008404BC" w:rsidRDefault="0058414E" w:rsidP="008404B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404BC">
        <w:rPr>
          <w:rFonts w:ascii="Arial" w:hAnsi="Arial" w:cs="Arial"/>
        </w:rPr>
        <w:t xml:space="preserve">.  Pravilnik o proračunskom računovodstvu i računskom planu (NN br. 124/14, 115/15, 87/16, 3/18, 126/19, 108/20)  </w:t>
      </w:r>
    </w:p>
    <w:p w:rsidR="009F4448" w:rsidRDefault="0058414E" w:rsidP="008404B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4448">
        <w:rPr>
          <w:rFonts w:ascii="Arial" w:hAnsi="Arial" w:cs="Arial"/>
        </w:rPr>
        <w:t>. Pravilnik o financijskom izvještavanju u proračunskom računovodstvu (NN br. 3/15, 93/15, 135/15, 2/17, 28/17, 112/18, 126/19, 145/20)</w:t>
      </w:r>
    </w:p>
    <w:p w:rsidR="009F4448" w:rsidRDefault="0058414E" w:rsidP="008404B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F4448">
        <w:rPr>
          <w:rFonts w:ascii="Arial" w:hAnsi="Arial" w:cs="Arial"/>
        </w:rPr>
        <w:t>.  Zakon o fiskalnoj odgovornosti (NN br. 111/18)</w:t>
      </w:r>
    </w:p>
    <w:p w:rsidR="009F4448" w:rsidRPr="00447691" w:rsidRDefault="0058414E" w:rsidP="008404BC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9F4448">
        <w:rPr>
          <w:rFonts w:ascii="Arial" w:hAnsi="Arial" w:cs="Arial"/>
        </w:rPr>
        <w:t xml:space="preserve">.   </w:t>
      </w:r>
      <w:r w:rsidR="009F4448" w:rsidRPr="009F4448">
        <w:rPr>
          <w:rFonts w:ascii="Arial" w:hAnsi="Arial" w:cs="Arial"/>
        </w:rPr>
        <w:t xml:space="preserve">Uredba o sastavljanju i predaji Izjave o fiskalnoj odgovornosti i izvještaja o primjeni fiskalnih pravila (NN </w:t>
      </w:r>
      <w:r w:rsidR="009F4448">
        <w:rPr>
          <w:rFonts w:ascii="Arial" w:hAnsi="Arial" w:cs="Arial"/>
        </w:rPr>
        <w:t xml:space="preserve">br. 95/19) 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9F4448" w:rsidRDefault="009F4448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134C1C" w:rsidRDefault="00204F29" w:rsidP="00134C1C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</w:p>
    <w:p w:rsidR="00204F29" w:rsidRPr="00721511" w:rsidRDefault="00E2778F" w:rsidP="00E2778F">
      <w:pPr>
        <w:spacing w:line="240" w:lineRule="auto"/>
        <w:jc w:val="center"/>
      </w:pPr>
      <w:r>
        <w:t xml:space="preserve">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0C58AC"/>
    <w:rsid w:val="00123F01"/>
    <w:rsid w:val="00134C1C"/>
    <w:rsid w:val="00204F29"/>
    <w:rsid w:val="002C6F87"/>
    <w:rsid w:val="002F264B"/>
    <w:rsid w:val="00412290"/>
    <w:rsid w:val="00431E73"/>
    <w:rsid w:val="00447691"/>
    <w:rsid w:val="00481C3D"/>
    <w:rsid w:val="004E1E7D"/>
    <w:rsid w:val="0058414E"/>
    <w:rsid w:val="005A6F74"/>
    <w:rsid w:val="005F6550"/>
    <w:rsid w:val="006235BA"/>
    <w:rsid w:val="00627A36"/>
    <w:rsid w:val="006547B2"/>
    <w:rsid w:val="00685CFC"/>
    <w:rsid w:val="006E3BF4"/>
    <w:rsid w:val="00721511"/>
    <w:rsid w:val="00735916"/>
    <w:rsid w:val="007F5355"/>
    <w:rsid w:val="0083093B"/>
    <w:rsid w:val="008404BC"/>
    <w:rsid w:val="00882F5C"/>
    <w:rsid w:val="008A01A8"/>
    <w:rsid w:val="008B05D5"/>
    <w:rsid w:val="00910C4A"/>
    <w:rsid w:val="009A10ED"/>
    <w:rsid w:val="009A484F"/>
    <w:rsid w:val="009B47A4"/>
    <w:rsid w:val="009F4448"/>
    <w:rsid w:val="009F7AF9"/>
    <w:rsid w:val="00A83EA3"/>
    <w:rsid w:val="00A9238F"/>
    <w:rsid w:val="00AE50E7"/>
    <w:rsid w:val="00B26783"/>
    <w:rsid w:val="00BD7700"/>
    <w:rsid w:val="00C93FFE"/>
    <w:rsid w:val="00CA7291"/>
    <w:rsid w:val="00D45357"/>
    <w:rsid w:val="00D5762B"/>
    <w:rsid w:val="00D87F82"/>
    <w:rsid w:val="00DC4D46"/>
    <w:rsid w:val="00E108AF"/>
    <w:rsid w:val="00E2778F"/>
    <w:rsid w:val="00F2099A"/>
    <w:rsid w:val="00F86AF9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2021-05-11T11:44:00Z</cp:lastPrinted>
  <dcterms:created xsi:type="dcterms:W3CDTF">2021-05-11T11:47:00Z</dcterms:created>
  <dcterms:modified xsi:type="dcterms:W3CDTF">2021-05-11T11:47:00Z</dcterms:modified>
</cp:coreProperties>
</file>